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1E0" w:firstRow="1" w:lastRow="1" w:firstColumn="1" w:lastColumn="1" w:noHBand="0" w:noVBand="0"/>
      </w:tblPr>
      <w:tblGrid>
        <w:gridCol w:w="773"/>
        <w:gridCol w:w="8045"/>
        <w:gridCol w:w="820"/>
      </w:tblGrid>
      <w:tr w:rsidR="00595B51" w14:paraId="5CF0EA9E" w14:textId="77777777" w:rsidTr="004F4506">
        <w:tc>
          <w:tcPr>
            <w:tcW w:w="787" w:type="dxa"/>
          </w:tcPr>
          <w:p w14:paraId="35450318" w14:textId="77777777" w:rsidR="00595B51" w:rsidRDefault="00595B51" w:rsidP="00181B89"/>
        </w:tc>
        <w:tc>
          <w:tcPr>
            <w:tcW w:w="8231" w:type="dxa"/>
          </w:tcPr>
          <w:p w14:paraId="33947494" w14:textId="77777777" w:rsidR="00595B51" w:rsidRPr="004F4506" w:rsidRDefault="009F55AB" w:rsidP="004F4506">
            <w:pPr>
              <w:jc w:val="center"/>
              <w:rPr>
                <w:b/>
                <w:sz w:val="28"/>
                <w:szCs w:val="28"/>
              </w:rPr>
            </w:pPr>
            <w:r>
              <w:rPr>
                <w:b/>
                <w:sz w:val="28"/>
                <w:szCs w:val="28"/>
              </w:rPr>
              <w:t>FOUR Cs MAT</w:t>
            </w:r>
          </w:p>
          <w:p w14:paraId="614928D5" w14:textId="77777777" w:rsidR="00595B51" w:rsidRPr="004F4506" w:rsidRDefault="00595B51" w:rsidP="004F4506">
            <w:pPr>
              <w:jc w:val="center"/>
              <w:rPr>
                <w:b/>
                <w:sz w:val="28"/>
                <w:szCs w:val="28"/>
              </w:rPr>
            </w:pPr>
          </w:p>
        </w:tc>
        <w:tc>
          <w:tcPr>
            <w:tcW w:w="836" w:type="dxa"/>
          </w:tcPr>
          <w:p w14:paraId="4EB04FC4" w14:textId="77777777" w:rsidR="00595B51" w:rsidRDefault="00595B51" w:rsidP="004F4506">
            <w:pPr>
              <w:jc w:val="right"/>
            </w:pPr>
          </w:p>
        </w:tc>
      </w:tr>
    </w:tbl>
    <w:p w14:paraId="21659621" w14:textId="573BCD8E" w:rsidR="003F46B2" w:rsidRPr="00153954" w:rsidRDefault="009F55AB" w:rsidP="0085111A">
      <w:pPr>
        <w:spacing w:after="120"/>
        <w:jc w:val="center"/>
        <w:rPr>
          <w:rFonts w:cs="Arial"/>
          <w:b/>
          <w:bCs/>
          <w:szCs w:val="22"/>
        </w:rPr>
      </w:pPr>
      <w:r w:rsidRPr="00153954">
        <w:rPr>
          <w:b/>
          <w:bCs/>
          <w:noProof/>
          <w:szCs w:val="22"/>
          <w:lang w:eastAsia="en-GB"/>
        </w:rPr>
        <w:drawing>
          <wp:anchor distT="0" distB="0" distL="114300" distR="114300" simplePos="0" relativeHeight="251658240" behindDoc="1" locked="0" layoutInCell="1" allowOverlap="1" wp14:anchorId="3C0EF540" wp14:editId="24E35A7D">
            <wp:simplePos x="0" y="0"/>
            <wp:positionH relativeFrom="column">
              <wp:posOffset>3810</wp:posOffset>
            </wp:positionH>
            <wp:positionV relativeFrom="paragraph">
              <wp:posOffset>-462915</wp:posOffset>
            </wp:positionV>
            <wp:extent cx="942975" cy="82578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Cs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3838" cy="835294"/>
                    </a:xfrm>
                    <a:prstGeom prst="rect">
                      <a:avLst/>
                    </a:prstGeom>
                  </pic:spPr>
                </pic:pic>
              </a:graphicData>
            </a:graphic>
            <wp14:sizeRelH relativeFrom="margin">
              <wp14:pctWidth>0</wp14:pctWidth>
            </wp14:sizeRelH>
            <wp14:sizeRelV relativeFrom="margin">
              <wp14:pctHeight>0</wp14:pctHeight>
            </wp14:sizeRelV>
          </wp:anchor>
        </w:drawing>
      </w:r>
      <w:r w:rsidR="00153954" w:rsidRPr="00153954">
        <w:rPr>
          <w:b/>
          <w:bCs/>
          <w:noProof/>
          <w:szCs w:val="22"/>
          <w:lang w:eastAsia="en-GB"/>
        </w:rPr>
        <w:t>TARGETED CAPITAL PROJECT (TCP)</w:t>
      </w:r>
      <w:r w:rsidR="003F46B2" w:rsidRPr="00153954">
        <w:rPr>
          <w:rFonts w:cs="Arial"/>
          <w:b/>
          <w:bCs/>
          <w:szCs w:val="22"/>
        </w:rPr>
        <w:t xml:space="preserve"> COMMITTEE</w:t>
      </w:r>
    </w:p>
    <w:p w14:paraId="513D2496" w14:textId="77777777" w:rsidR="003F46B2" w:rsidRDefault="003F46B2">
      <w:pPr>
        <w:jc w:val="center"/>
        <w:rPr>
          <w:rFonts w:cs="Arial"/>
          <w:b/>
          <w:bCs/>
          <w:szCs w:val="22"/>
        </w:rPr>
      </w:pPr>
      <w:r w:rsidRPr="00153954">
        <w:rPr>
          <w:rFonts w:cs="Arial"/>
          <w:b/>
          <w:bCs/>
          <w:szCs w:val="22"/>
        </w:rPr>
        <w:t>TERMS OF REFERENCE</w:t>
      </w:r>
    </w:p>
    <w:p w14:paraId="6DDBFD81" w14:textId="77777777" w:rsidR="008F1B6D" w:rsidRPr="00153954" w:rsidRDefault="008F1B6D">
      <w:pPr>
        <w:jc w:val="center"/>
        <w:rPr>
          <w:rFonts w:cs="Arial"/>
          <w:b/>
          <w:bCs/>
          <w:szCs w:val="22"/>
        </w:rP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9273"/>
      </w:tblGrid>
      <w:tr w:rsidR="004F5C52" w:rsidRPr="004F5C52" w14:paraId="1B700ADF" w14:textId="77777777" w:rsidTr="00D62A1C">
        <w:tc>
          <w:tcPr>
            <w:tcW w:w="645" w:type="dxa"/>
          </w:tcPr>
          <w:p w14:paraId="01D486F4" w14:textId="7E355FA1"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1.0</w:t>
            </w:r>
          </w:p>
        </w:tc>
        <w:tc>
          <w:tcPr>
            <w:tcW w:w="9273" w:type="dxa"/>
          </w:tcPr>
          <w:p w14:paraId="6ABE7D6D"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b/>
                <w:bCs/>
              </w:rPr>
              <w:t>MEMBERSHIP</w:t>
            </w:r>
          </w:p>
          <w:p w14:paraId="5149E8AD"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5C240721" w14:textId="77777777" w:rsidTr="00D62A1C">
        <w:tc>
          <w:tcPr>
            <w:tcW w:w="645" w:type="dxa"/>
          </w:tcPr>
          <w:p w14:paraId="345DC535" w14:textId="637BE4B1"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1.1</w:t>
            </w:r>
          </w:p>
        </w:tc>
        <w:tc>
          <w:tcPr>
            <w:tcW w:w="9273" w:type="dxa"/>
          </w:tcPr>
          <w:p w14:paraId="761F3342" w14:textId="71995531"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 xml:space="preserve">The Committee will consist of </w:t>
            </w:r>
            <w:r w:rsidR="00BA7DB7">
              <w:rPr>
                <w:rFonts w:ascii="Arial" w:hAnsi="Arial" w:cs="Arial"/>
              </w:rPr>
              <w:t>four</w:t>
            </w:r>
            <w:r w:rsidRPr="004F5C52">
              <w:rPr>
                <w:rFonts w:ascii="Arial" w:hAnsi="Arial" w:cs="Arial"/>
              </w:rPr>
              <w:t xml:space="preserve"> Trustees. The Full Trustee </w:t>
            </w:r>
            <w:r w:rsidR="005C7DB4" w:rsidRPr="004F5C52">
              <w:rPr>
                <w:rFonts w:ascii="Arial" w:hAnsi="Arial" w:cs="Arial"/>
              </w:rPr>
              <w:t>Committee</w:t>
            </w:r>
            <w:r w:rsidRPr="004F5C52">
              <w:rPr>
                <w:rFonts w:ascii="Arial" w:hAnsi="Arial" w:cs="Arial"/>
              </w:rPr>
              <w:t xml:space="preserve"> may also appoint another Trustee who has relevant experience to bring the total committee up to four members.</w:t>
            </w:r>
          </w:p>
          <w:p w14:paraId="0C6364F0"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14A36BFC" w14:textId="77777777" w:rsidTr="00D62A1C">
        <w:tc>
          <w:tcPr>
            <w:tcW w:w="645" w:type="dxa"/>
          </w:tcPr>
          <w:p w14:paraId="6D3262D0" w14:textId="2DDA1A58"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1.2</w:t>
            </w:r>
          </w:p>
        </w:tc>
        <w:tc>
          <w:tcPr>
            <w:tcW w:w="9273" w:type="dxa"/>
          </w:tcPr>
          <w:p w14:paraId="4AB9FD11" w14:textId="15E3CAD1"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CEO and any member of the Senior Management Team (SMT) will not be a member of the Committee but if so requested by the committee</w:t>
            </w:r>
            <w:r w:rsidR="000B62DA" w:rsidRPr="004F5C52">
              <w:rPr>
                <w:rFonts w:ascii="Arial" w:hAnsi="Arial" w:cs="Arial"/>
              </w:rPr>
              <w:t>,</w:t>
            </w:r>
            <w:r w:rsidRPr="004F5C52">
              <w:rPr>
                <w:rFonts w:ascii="Arial" w:hAnsi="Arial" w:cs="Arial"/>
              </w:rPr>
              <w:t xml:space="preserve"> may attend meetings to present such recommendations, data and information as the committee shall require for the proper discharge of its responsibilities.</w:t>
            </w:r>
          </w:p>
          <w:p w14:paraId="4105BFFF"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0B5478B6" w14:textId="77777777" w:rsidTr="00D62A1C">
        <w:tc>
          <w:tcPr>
            <w:tcW w:w="645" w:type="dxa"/>
          </w:tcPr>
          <w:p w14:paraId="5C726DEC" w14:textId="4733864A"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1.3</w:t>
            </w:r>
          </w:p>
        </w:tc>
        <w:tc>
          <w:tcPr>
            <w:tcW w:w="9273" w:type="dxa"/>
          </w:tcPr>
          <w:p w14:paraId="177BB244" w14:textId="7940E3CE"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 xml:space="preserve">Actual membership of the Committee for each academic year will be formally appointed by the Full Trustee </w:t>
            </w:r>
            <w:r w:rsidR="000B62DA" w:rsidRPr="004F5C52">
              <w:rPr>
                <w:rFonts w:ascii="Arial" w:hAnsi="Arial" w:cs="Arial"/>
              </w:rPr>
              <w:t>Committee</w:t>
            </w:r>
            <w:r w:rsidRPr="004F5C52">
              <w:rPr>
                <w:rFonts w:ascii="Arial" w:hAnsi="Arial" w:cs="Arial"/>
              </w:rPr>
              <w:t xml:space="preserve"> at its Annual General Meeting (AGM).</w:t>
            </w:r>
          </w:p>
          <w:p w14:paraId="2CEFEC99"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1FE35FB7" w14:textId="77777777" w:rsidTr="00D62A1C">
        <w:tc>
          <w:tcPr>
            <w:tcW w:w="645" w:type="dxa"/>
          </w:tcPr>
          <w:p w14:paraId="42A78A66" w14:textId="2D9F2089"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1.4</w:t>
            </w:r>
          </w:p>
        </w:tc>
        <w:tc>
          <w:tcPr>
            <w:tcW w:w="9273" w:type="dxa"/>
          </w:tcPr>
          <w:p w14:paraId="08C6AE58"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members of the committee will not be employed by the MAT in any capacity.</w:t>
            </w:r>
          </w:p>
          <w:p w14:paraId="3075524F"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086047C9" w14:textId="77777777" w:rsidTr="00D62A1C">
        <w:tc>
          <w:tcPr>
            <w:tcW w:w="645" w:type="dxa"/>
          </w:tcPr>
          <w:p w14:paraId="70DBC01A" w14:textId="2FAD3B46"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2.0</w:t>
            </w:r>
          </w:p>
        </w:tc>
        <w:tc>
          <w:tcPr>
            <w:tcW w:w="9273" w:type="dxa"/>
          </w:tcPr>
          <w:p w14:paraId="585EE19F"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b/>
                <w:bCs/>
              </w:rPr>
              <w:t>QUORUM</w:t>
            </w:r>
          </w:p>
          <w:p w14:paraId="3965905E"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2293B8B5" w14:textId="77777777" w:rsidTr="00D62A1C">
        <w:tc>
          <w:tcPr>
            <w:tcW w:w="645" w:type="dxa"/>
          </w:tcPr>
          <w:p w14:paraId="70AE9121" w14:textId="23A90E03"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2.1</w:t>
            </w:r>
          </w:p>
        </w:tc>
        <w:tc>
          <w:tcPr>
            <w:tcW w:w="9273" w:type="dxa"/>
          </w:tcPr>
          <w:p w14:paraId="5BCA151C"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quorum for Committee Meetings will be any three members excluding the CEO and any member of the SMT.</w:t>
            </w:r>
          </w:p>
          <w:p w14:paraId="74029825"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7DA8A21B" w14:textId="77777777" w:rsidTr="00D62A1C">
        <w:tc>
          <w:tcPr>
            <w:tcW w:w="645" w:type="dxa"/>
          </w:tcPr>
          <w:p w14:paraId="1821B593" w14:textId="3F0F0582"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3.0</w:t>
            </w:r>
          </w:p>
        </w:tc>
        <w:tc>
          <w:tcPr>
            <w:tcW w:w="9273" w:type="dxa"/>
          </w:tcPr>
          <w:p w14:paraId="36AEBCA9"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b/>
                <w:bCs/>
              </w:rPr>
              <w:t>MEETINGS</w:t>
            </w:r>
          </w:p>
          <w:p w14:paraId="603F7642"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5A5B2D61" w14:textId="77777777" w:rsidTr="00D62A1C">
        <w:tc>
          <w:tcPr>
            <w:tcW w:w="645" w:type="dxa"/>
          </w:tcPr>
          <w:p w14:paraId="4B3F9AF8" w14:textId="6BD1C24B"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3.1</w:t>
            </w:r>
          </w:p>
        </w:tc>
        <w:tc>
          <w:tcPr>
            <w:tcW w:w="9273" w:type="dxa"/>
          </w:tcPr>
          <w:p w14:paraId="1D99C6FE"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Committee shall meet as often as may be required to conduct its business.  At least one meeting will be held each academic year.</w:t>
            </w:r>
          </w:p>
          <w:p w14:paraId="622902BE"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090F8CF2" w14:textId="77777777" w:rsidTr="00D62A1C">
        <w:tc>
          <w:tcPr>
            <w:tcW w:w="645" w:type="dxa"/>
          </w:tcPr>
          <w:p w14:paraId="16494FA3" w14:textId="0BCA4A79"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3.2</w:t>
            </w:r>
          </w:p>
        </w:tc>
        <w:tc>
          <w:tcPr>
            <w:tcW w:w="9273" w:type="dxa"/>
          </w:tcPr>
          <w:p w14:paraId="5179B1F9"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All meetings will be closed to Parents, (unless an appointed Trustee), Staff (except those invited under 1.2) and members of the general public.</w:t>
            </w:r>
          </w:p>
          <w:p w14:paraId="1580CB9A"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0B9B73DA" w14:textId="77777777" w:rsidTr="00D62A1C">
        <w:tc>
          <w:tcPr>
            <w:tcW w:w="645" w:type="dxa"/>
          </w:tcPr>
          <w:p w14:paraId="1E727D5A" w14:textId="07F63F76"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4.0</w:t>
            </w:r>
          </w:p>
        </w:tc>
        <w:tc>
          <w:tcPr>
            <w:tcW w:w="9273" w:type="dxa"/>
          </w:tcPr>
          <w:p w14:paraId="038B6BAD"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b/>
                <w:bCs/>
              </w:rPr>
              <w:t>CONDUCT OF MEETINGS</w:t>
            </w:r>
          </w:p>
          <w:p w14:paraId="293FB1F9"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272D30AB" w14:textId="77777777" w:rsidTr="00D62A1C">
        <w:tc>
          <w:tcPr>
            <w:tcW w:w="645" w:type="dxa"/>
          </w:tcPr>
          <w:p w14:paraId="515786C2" w14:textId="7283709B"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4.1</w:t>
            </w:r>
          </w:p>
        </w:tc>
        <w:tc>
          <w:tcPr>
            <w:tcW w:w="9273" w:type="dxa"/>
          </w:tcPr>
          <w:p w14:paraId="73A8A8F9" w14:textId="3DA7D5C8"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An agenda, together with any relevant papers will be issued for each meeting and will be distributed to all members of the Committee at least seven days before each meeting date.</w:t>
            </w:r>
          </w:p>
          <w:p w14:paraId="25D994C6"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4F8A5EBA" w14:textId="77777777" w:rsidTr="00D62A1C">
        <w:tc>
          <w:tcPr>
            <w:tcW w:w="645" w:type="dxa"/>
          </w:tcPr>
          <w:p w14:paraId="3433A086" w14:textId="5D7B6538"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4.2</w:t>
            </w:r>
          </w:p>
        </w:tc>
        <w:tc>
          <w:tcPr>
            <w:tcW w:w="9273" w:type="dxa"/>
          </w:tcPr>
          <w:p w14:paraId="1277B335"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All decisions of the Committee will be decided by a majority of votes.  Each member of the Committee will have one vote and, in case of an equality of votes, the Chair will have a second casting vote.  The committee will only conduct a valid vote if the majority of the meeting are Trustees.  If attending, the CEO and any member of the SMT will have no vote.</w:t>
            </w:r>
          </w:p>
          <w:p w14:paraId="3BA1F6EB"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3F031295" w14:textId="77777777" w:rsidTr="00D62A1C">
        <w:tc>
          <w:tcPr>
            <w:tcW w:w="645" w:type="dxa"/>
          </w:tcPr>
          <w:p w14:paraId="66B0AB0B" w14:textId="54A761DF"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4.3</w:t>
            </w:r>
          </w:p>
        </w:tc>
        <w:tc>
          <w:tcPr>
            <w:tcW w:w="9273" w:type="dxa"/>
          </w:tcPr>
          <w:p w14:paraId="5ABB61A4"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Any voting member of the Committee who is, in any way, directly or indirectly personally interested in any item of business being considered by the Committee will declare such interest, will not participate in the discussion, and will physically leave the meeting whilst that business is considered.</w:t>
            </w:r>
          </w:p>
          <w:p w14:paraId="229EBE9B"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2B0628D4" w14:textId="77777777" w:rsidTr="00D62A1C">
        <w:tc>
          <w:tcPr>
            <w:tcW w:w="645" w:type="dxa"/>
          </w:tcPr>
          <w:p w14:paraId="5846C818" w14:textId="1F8B6B41"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5.0</w:t>
            </w:r>
          </w:p>
        </w:tc>
        <w:tc>
          <w:tcPr>
            <w:tcW w:w="9273" w:type="dxa"/>
          </w:tcPr>
          <w:p w14:paraId="36FC0A40"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b/>
                <w:bCs/>
              </w:rPr>
              <w:t>TERMS OF REFERENCE</w:t>
            </w:r>
          </w:p>
          <w:p w14:paraId="2E771FA7"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6CD6DAB6" w14:textId="77777777" w:rsidTr="00D62A1C">
        <w:tc>
          <w:tcPr>
            <w:tcW w:w="645" w:type="dxa"/>
          </w:tcPr>
          <w:p w14:paraId="3F59BB89" w14:textId="3E98CE68"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5.1</w:t>
            </w:r>
          </w:p>
        </w:tc>
        <w:tc>
          <w:tcPr>
            <w:tcW w:w="9273" w:type="dxa"/>
          </w:tcPr>
          <w:p w14:paraId="02E3CFDC" w14:textId="4CF9CA93" w:rsidR="008F1B6D" w:rsidRPr="004F5C52" w:rsidRDefault="008F1B6D" w:rsidP="00F02DE2">
            <w:pPr>
              <w:pStyle w:val="NormalWeb"/>
              <w:spacing w:before="0" w:beforeAutospacing="0" w:after="0" w:afterAutospacing="0"/>
              <w:jc w:val="both"/>
              <w:rPr>
                <w:rFonts w:ascii="Arial" w:hAnsi="Arial" w:cs="Arial"/>
                <w:u w:val="single"/>
              </w:rPr>
            </w:pPr>
            <w:r w:rsidRPr="004F5C52">
              <w:rPr>
                <w:rFonts w:ascii="Arial" w:hAnsi="Arial" w:cs="Arial"/>
                <w:u w:val="single"/>
              </w:rPr>
              <w:t>Expedited Decision Making on major construction work in progress</w:t>
            </w:r>
          </w:p>
          <w:p w14:paraId="78A9CA63"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In order to maintain momentum and ensure delivery on time and within budget decisions will need to be made, as a project progresses, which cannot wait for full Trustees meetings for sign off. In that context the purpose of the TCP group is to assist in and provide timely decision making in relation to major building projects commissioned by the MAT.</w:t>
            </w:r>
          </w:p>
          <w:p w14:paraId="47D4D77B" w14:textId="77777777" w:rsidR="008F1B6D" w:rsidRDefault="008F1B6D" w:rsidP="00F02DE2">
            <w:pPr>
              <w:pStyle w:val="NormalWeb"/>
              <w:spacing w:before="0" w:beforeAutospacing="0" w:after="0" w:afterAutospacing="0"/>
              <w:jc w:val="both"/>
              <w:rPr>
                <w:rFonts w:ascii="Arial" w:hAnsi="Arial" w:cs="Arial"/>
              </w:rPr>
            </w:pPr>
          </w:p>
          <w:p w14:paraId="096AFB5C" w14:textId="77777777" w:rsidR="00D62A1C" w:rsidRDefault="00D62A1C" w:rsidP="00F02DE2">
            <w:pPr>
              <w:pStyle w:val="NormalWeb"/>
              <w:spacing w:before="0" w:beforeAutospacing="0" w:after="0" w:afterAutospacing="0"/>
              <w:jc w:val="both"/>
              <w:rPr>
                <w:rFonts w:ascii="Arial" w:hAnsi="Arial" w:cs="Arial"/>
              </w:rPr>
            </w:pPr>
          </w:p>
          <w:p w14:paraId="07002E2E" w14:textId="77777777" w:rsidR="00D62A1C" w:rsidRDefault="00D62A1C" w:rsidP="00F02DE2">
            <w:pPr>
              <w:pStyle w:val="NormalWeb"/>
              <w:spacing w:before="0" w:beforeAutospacing="0" w:after="0" w:afterAutospacing="0"/>
              <w:jc w:val="both"/>
              <w:rPr>
                <w:rFonts w:ascii="Arial" w:hAnsi="Arial" w:cs="Arial"/>
              </w:rPr>
            </w:pPr>
          </w:p>
          <w:p w14:paraId="707C5507" w14:textId="6839A873" w:rsidR="00D62A1C" w:rsidRPr="004F5C52" w:rsidRDefault="00D62A1C" w:rsidP="00F02DE2">
            <w:pPr>
              <w:pStyle w:val="NormalWeb"/>
              <w:spacing w:before="0" w:beforeAutospacing="0" w:after="0" w:afterAutospacing="0"/>
              <w:jc w:val="both"/>
              <w:rPr>
                <w:rFonts w:ascii="Arial" w:hAnsi="Arial" w:cs="Arial"/>
              </w:rPr>
            </w:pPr>
          </w:p>
        </w:tc>
      </w:tr>
      <w:tr w:rsidR="004F5C52" w:rsidRPr="004F5C52" w14:paraId="4237183D" w14:textId="77777777" w:rsidTr="00D62A1C">
        <w:tc>
          <w:tcPr>
            <w:tcW w:w="645" w:type="dxa"/>
          </w:tcPr>
          <w:p w14:paraId="711BCE96" w14:textId="6BB929F8"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lastRenderedPageBreak/>
              <w:t>5.2</w:t>
            </w:r>
          </w:p>
        </w:tc>
        <w:tc>
          <w:tcPr>
            <w:tcW w:w="9273" w:type="dxa"/>
          </w:tcPr>
          <w:p w14:paraId="700F5063" w14:textId="55370B49" w:rsidR="008F1B6D" w:rsidRPr="004F5C52" w:rsidRDefault="008F1B6D" w:rsidP="00F02DE2">
            <w:pPr>
              <w:pStyle w:val="NormalWeb"/>
              <w:spacing w:before="0" w:beforeAutospacing="0" w:after="0" w:afterAutospacing="0"/>
              <w:jc w:val="both"/>
              <w:rPr>
                <w:rFonts w:ascii="Arial" w:hAnsi="Arial" w:cs="Arial"/>
                <w:u w:val="single"/>
              </w:rPr>
            </w:pPr>
            <w:r w:rsidRPr="004F5C52">
              <w:rPr>
                <w:rFonts w:ascii="Arial" w:hAnsi="Arial" w:cs="Arial"/>
                <w:u w:val="single"/>
              </w:rPr>
              <w:t>Monitoring major building projects</w:t>
            </w:r>
          </w:p>
          <w:p w14:paraId="10D8C80F"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TCP Committee will require architects, acting as project managers, to identify timelines and key milestones and report progress on work identifying threats and delays and cost implications to the Committee for review. Variations cannot be afforded unless absolutely essential as they will likely affect timing and cost. </w:t>
            </w:r>
          </w:p>
          <w:p w14:paraId="677FABA2" w14:textId="77777777" w:rsidR="008F1B6D" w:rsidRPr="004F5C52" w:rsidRDefault="008F1B6D" w:rsidP="00F02DE2">
            <w:pPr>
              <w:pStyle w:val="NormalWeb"/>
              <w:spacing w:before="0" w:beforeAutospacing="0" w:after="0" w:afterAutospacing="0"/>
              <w:jc w:val="both"/>
              <w:rPr>
                <w:rFonts w:ascii="Arial" w:hAnsi="Arial" w:cs="Arial"/>
              </w:rPr>
            </w:pPr>
          </w:p>
          <w:p w14:paraId="27E84AEE"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 xml:space="preserve">The group will receive updates / detail on projects and make such decisions as may be required in order to maintain project progress and mitigate or, minimise risk and </w:t>
            </w:r>
            <w:r w:rsidRPr="004F5C52">
              <w:rPr>
                <w:rFonts w:ascii="Arial" w:hAnsi="Arial" w:cs="Arial"/>
                <w:i/>
                <w:iCs/>
              </w:rPr>
              <w:t>cost creep.</w:t>
            </w:r>
          </w:p>
          <w:p w14:paraId="52D14B00"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568BC0CC" w14:textId="77777777" w:rsidTr="00D62A1C">
        <w:tc>
          <w:tcPr>
            <w:tcW w:w="645" w:type="dxa"/>
          </w:tcPr>
          <w:p w14:paraId="1F7B2E2E" w14:textId="198BCFBC"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5.3</w:t>
            </w:r>
          </w:p>
        </w:tc>
        <w:tc>
          <w:tcPr>
            <w:tcW w:w="9273" w:type="dxa"/>
          </w:tcPr>
          <w:p w14:paraId="37A1F806" w14:textId="77777777" w:rsidR="008F1B6D" w:rsidRPr="004F5C52" w:rsidRDefault="008F1B6D" w:rsidP="00F02DE2">
            <w:pPr>
              <w:pStyle w:val="NormalWeb"/>
              <w:spacing w:before="0" w:beforeAutospacing="0" w:after="0" w:afterAutospacing="0"/>
              <w:jc w:val="both"/>
              <w:rPr>
                <w:rFonts w:ascii="Arial" w:hAnsi="Arial" w:cs="Arial"/>
                <w:u w:val="single"/>
              </w:rPr>
            </w:pPr>
            <w:r w:rsidRPr="004F5C52">
              <w:rPr>
                <w:rFonts w:ascii="Arial" w:hAnsi="Arial" w:cs="Arial"/>
                <w:u w:val="single"/>
              </w:rPr>
              <w:t>Definition of major building projects</w:t>
            </w:r>
          </w:p>
          <w:p w14:paraId="405D9131"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 xml:space="preserve">Notionally building projects above £40,000 will be regarded as </w:t>
            </w:r>
            <w:r w:rsidRPr="004F5C52">
              <w:rPr>
                <w:rFonts w:ascii="Arial" w:hAnsi="Arial" w:cs="Arial"/>
                <w:i/>
                <w:iCs/>
              </w:rPr>
              <w:t>major</w:t>
            </w:r>
            <w:r w:rsidRPr="004F5C52">
              <w:rPr>
                <w:rFonts w:ascii="Arial" w:hAnsi="Arial" w:cs="Arial"/>
              </w:rPr>
              <w:t>.  However, the complexity of a project will also be taken into consideration having regard to potential risks in terms of cost, timescale and impact on the operation of the receiving school during construction.  In some instances projects of higher value may be perceived as low risk or straightforward and thus do not require TCP involvement.</w:t>
            </w:r>
          </w:p>
          <w:p w14:paraId="53A75C46"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08DDC820" w14:textId="77777777" w:rsidTr="00D62A1C">
        <w:tc>
          <w:tcPr>
            <w:tcW w:w="645" w:type="dxa"/>
          </w:tcPr>
          <w:p w14:paraId="787E9D41" w14:textId="618FF84E"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5.4</w:t>
            </w:r>
          </w:p>
        </w:tc>
        <w:tc>
          <w:tcPr>
            <w:tcW w:w="9273" w:type="dxa"/>
          </w:tcPr>
          <w:p w14:paraId="1942DC97" w14:textId="422F3116" w:rsidR="008F1B6D" w:rsidRPr="004F5C52" w:rsidRDefault="008F1B6D" w:rsidP="00F02DE2">
            <w:pPr>
              <w:pStyle w:val="NormalWeb"/>
              <w:spacing w:before="0" w:beforeAutospacing="0" w:after="0" w:afterAutospacing="0"/>
              <w:jc w:val="both"/>
              <w:rPr>
                <w:rFonts w:ascii="Arial" w:hAnsi="Arial" w:cs="Arial"/>
                <w:u w:val="single"/>
              </w:rPr>
            </w:pPr>
            <w:r w:rsidRPr="004F5C52">
              <w:rPr>
                <w:rFonts w:ascii="Arial" w:hAnsi="Arial" w:cs="Arial"/>
                <w:u w:val="single"/>
              </w:rPr>
              <w:t>Assisting in the formulation of major building proposals to be submitted to the MAT</w:t>
            </w:r>
          </w:p>
          <w:p w14:paraId="0EC446DA"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TCP Committee will also assist decision making on potential major building projects for individual schools, engaging with scheme promoters in the formulation of preliminary building project proposals at a early stage.  </w:t>
            </w:r>
          </w:p>
          <w:p w14:paraId="1ADECD0C" w14:textId="77777777" w:rsidR="008F1B6D" w:rsidRPr="004F5C52" w:rsidRDefault="008F1B6D" w:rsidP="00F02DE2">
            <w:pPr>
              <w:pStyle w:val="NormalWeb"/>
              <w:spacing w:before="0" w:beforeAutospacing="0" w:after="0" w:afterAutospacing="0"/>
              <w:jc w:val="both"/>
              <w:rPr>
                <w:rFonts w:ascii="Arial" w:hAnsi="Arial" w:cs="Arial"/>
              </w:rPr>
            </w:pPr>
          </w:p>
          <w:p w14:paraId="706D1382"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The role for this Committee is to have preliminary discussions with promoters as to the preparation work and information requirements and receive preliminary proposals before presentation to Trustee Resource’s Committee and full Trustees.</w:t>
            </w:r>
          </w:p>
          <w:p w14:paraId="23924D60" w14:textId="77777777" w:rsidR="008F1B6D" w:rsidRPr="004F5C52" w:rsidRDefault="008F1B6D" w:rsidP="00F02DE2">
            <w:pPr>
              <w:pStyle w:val="NormalWeb"/>
              <w:spacing w:before="0" w:beforeAutospacing="0" w:after="0" w:afterAutospacing="0"/>
              <w:jc w:val="both"/>
              <w:rPr>
                <w:rFonts w:ascii="Arial" w:hAnsi="Arial" w:cs="Arial"/>
              </w:rPr>
            </w:pPr>
          </w:p>
          <w:p w14:paraId="3EAF2C20"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TCP committee will, where appropriate, provide oversight, expertise and operational management of building projects for Trust schools to enable them to respond to the needs of the MAT and to represent the Trust in providing preliminary approval (or otherwise) that allows projects to move forward for Trustee approval and be managed at local level. </w:t>
            </w:r>
          </w:p>
          <w:p w14:paraId="2C63B9DB"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4D76EDBF" w14:textId="77777777" w:rsidTr="00D62A1C">
        <w:tc>
          <w:tcPr>
            <w:tcW w:w="645" w:type="dxa"/>
          </w:tcPr>
          <w:p w14:paraId="694ECBE5" w14:textId="22E47E18"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5.5</w:t>
            </w:r>
          </w:p>
        </w:tc>
        <w:tc>
          <w:tcPr>
            <w:tcW w:w="9273" w:type="dxa"/>
          </w:tcPr>
          <w:p w14:paraId="68979109" w14:textId="77777777" w:rsidR="008F1B6D" w:rsidRPr="004F5C52" w:rsidRDefault="008F1B6D" w:rsidP="00F02DE2">
            <w:pPr>
              <w:pStyle w:val="NormalWeb"/>
              <w:spacing w:before="0" w:beforeAutospacing="0" w:after="0" w:afterAutospacing="0"/>
              <w:jc w:val="both"/>
              <w:rPr>
                <w:rFonts w:ascii="Arial" w:hAnsi="Arial" w:cs="Arial"/>
                <w:u w:val="single"/>
              </w:rPr>
            </w:pPr>
            <w:r w:rsidRPr="004F5C52">
              <w:rPr>
                <w:rFonts w:ascii="Arial" w:hAnsi="Arial" w:cs="Arial"/>
                <w:u w:val="single"/>
              </w:rPr>
              <w:t>Approval of and Commissioning of major development projects</w:t>
            </w:r>
          </w:p>
          <w:p w14:paraId="417165F8" w14:textId="77777777"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Strategic decisions on all potential major projects will be deferred by the TCP Committee for approval by the Trust Board via the Trustee Resources Committee.</w:t>
            </w:r>
          </w:p>
          <w:p w14:paraId="0EF0F86C" w14:textId="77777777" w:rsidR="008F1B6D" w:rsidRPr="004F5C52" w:rsidRDefault="008F1B6D" w:rsidP="00F02DE2">
            <w:pPr>
              <w:pStyle w:val="NormalWeb"/>
              <w:spacing w:before="0" w:beforeAutospacing="0" w:after="0" w:afterAutospacing="0"/>
              <w:jc w:val="both"/>
              <w:rPr>
                <w:rFonts w:ascii="Arial" w:hAnsi="Arial" w:cs="Arial"/>
              </w:rPr>
            </w:pPr>
          </w:p>
        </w:tc>
      </w:tr>
      <w:tr w:rsidR="004F5C52" w:rsidRPr="004F5C52" w14:paraId="4DBCE42B" w14:textId="77777777" w:rsidTr="00D62A1C">
        <w:tc>
          <w:tcPr>
            <w:tcW w:w="645" w:type="dxa"/>
          </w:tcPr>
          <w:p w14:paraId="4BAF3CF0" w14:textId="4DD24998" w:rsidR="008F1B6D" w:rsidRPr="004F5C52" w:rsidRDefault="008F1B6D" w:rsidP="008F1B6D">
            <w:pPr>
              <w:pStyle w:val="NormalWeb"/>
              <w:spacing w:before="0" w:beforeAutospacing="0" w:after="0" w:afterAutospacing="0"/>
              <w:jc w:val="both"/>
              <w:rPr>
                <w:rFonts w:ascii="Arial" w:hAnsi="Arial" w:cs="Arial"/>
              </w:rPr>
            </w:pPr>
            <w:r w:rsidRPr="004F5C52">
              <w:rPr>
                <w:rFonts w:ascii="Arial" w:hAnsi="Arial" w:cs="Arial"/>
              </w:rPr>
              <w:t>5.6</w:t>
            </w:r>
          </w:p>
        </w:tc>
        <w:tc>
          <w:tcPr>
            <w:tcW w:w="9273" w:type="dxa"/>
          </w:tcPr>
          <w:p w14:paraId="790F0352" w14:textId="57ED534E" w:rsidR="008F1B6D" w:rsidRPr="004F5C52" w:rsidRDefault="008F1B6D" w:rsidP="00F02DE2">
            <w:pPr>
              <w:pStyle w:val="NormalWeb"/>
              <w:spacing w:before="0" w:beforeAutospacing="0" w:after="0" w:afterAutospacing="0"/>
              <w:jc w:val="both"/>
              <w:rPr>
                <w:rFonts w:ascii="Arial" w:hAnsi="Arial" w:cs="Arial"/>
                <w:u w:val="single"/>
              </w:rPr>
            </w:pPr>
            <w:r w:rsidRPr="004F5C52">
              <w:rPr>
                <w:rFonts w:ascii="Arial" w:hAnsi="Arial" w:cs="Arial"/>
                <w:u w:val="single"/>
              </w:rPr>
              <w:t xml:space="preserve">Project Management </w:t>
            </w:r>
            <w:r w:rsidR="009F11E8" w:rsidRPr="004F5C52">
              <w:rPr>
                <w:rFonts w:ascii="Arial" w:hAnsi="Arial" w:cs="Arial"/>
                <w:u w:val="single"/>
              </w:rPr>
              <w:t>Review</w:t>
            </w:r>
          </w:p>
          <w:p w14:paraId="3E78A5CD" w14:textId="19A89639" w:rsidR="008F1B6D" w:rsidRPr="004F5C52" w:rsidRDefault="008F1B6D" w:rsidP="00F02DE2">
            <w:pPr>
              <w:pStyle w:val="NormalWeb"/>
              <w:spacing w:before="0" w:beforeAutospacing="0" w:after="0" w:afterAutospacing="0"/>
              <w:jc w:val="both"/>
              <w:rPr>
                <w:rFonts w:ascii="Arial" w:hAnsi="Arial" w:cs="Arial"/>
              </w:rPr>
            </w:pPr>
            <w:r w:rsidRPr="004F5C52">
              <w:rPr>
                <w:rFonts w:ascii="Arial" w:hAnsi="Arial" w:cs="Arial"/>
              </w:rPr>
              <w:t>To give consideration to the cost / benefit of employing a Trust Project Manager as opposed to using external consultant project managers on an ad hoc basis.</w:t>
            </w:r>
          </w:p>
          <w:p w14:paraId="1CC1B156"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43B6C744" w14:textId="77777777" w:rsidTr="00D62A1C">
        <w:tc>
          <w:tcPr>
            <w:tcW w:w="645" w:type="dxa"/>
          </w:tcPr>
          <w:p w14:paraId="28943410" w14:textId="13F85ED7" w:rsidR="008F1B6D" w:rsidRPr="004F5C52" w:rsidRDefault="005C7DB4" w:rsidP="008F1B6D">
            <w:pPr>
              <w:pStyle w:val="NormalWeb"/>
              <w:spacing w:before="0" w:beforeAutospacing="0" w:after="0" w:afterAutospacing="0"/>
              <w:jc w:val="both"/>
              <w:rPr>
                <w:rFonts w:ascii="Arial" w:hAnsi="Arial" w:cs="Arial"/>
              </w:rPr>
            </w:pPr>
            <w:r w:rsidRPr="004F5C52">
              <w:rPr>
                <w:rFonts w:ascii="Arial" w:hAnsi="Arial" w:cs="Arial"/>
              </w:rPr>
              <w:t>5.7</w:t>
            </w:r>
          </w:p>
        </w:tc>
        <w:tc>
          <w:tcPr>
            <w:tcW w:w="9273" w:type="dxa"/>
          </w:tcPr>
          <w:p w14:paraId="2B53F3A4" w14:textId="4BFBAA8C" w:rsidR="005C7DB4" w:rsidRPr="004F5C52" w:rsidRDefault="005C7DB4" w:rsidP="00F02DE2">
            <w:pPr>
              <w:pStyle w:val="NormalWeb"/>
              <w:spacing w:before="0" w:beforeAutospacing="0" w:after="0" w:afterAutospacing="0"/>
              <w:jc w:val="both"/>
              <w:rPr>
                <w:rFonts w:ascii="Arial" w:hAnsi="Arial" w:cs="Arial"/>
              </w:rPr>
            </w:pPr>
            <w:r w:rsidRPr="004F5C52">
              <w:rPr>
                <w:rFonts w:ascii="Arial" w:hAnsi="Arial" w:cs="Arial"/>
              </w:rPr>
              <w:t xml:space="preserve">The Chair of the Committee or in his/her absence, the </w:t>
            </w:r>
            <w:r w:rsidR="009F11E8" w:rsidRPr="004F5C52">
              <w:rPr>
                <w:rFonts w:ascii="Arial" w:hAnsi="Arial" w:cs="Arial"/>
              </w:rPr>
              <w:t>V</w:t>
            </w:r>
            <w:r w:rsidRPr="004F5C52">
              <w:rPr>
                <w:rFonts w:ascii="Arial" w:hAnsi="Arial" w:cs="Arial"/>
              </w:rPr>
              <w:t>ice-Chair of the Committee, will have authority in conjunction with the MAT Management to authorise such action or to take such decisions, in event of emergency circumstances only, where it is not practical to convene a meeting of the Committee, subject always to such action or decision being reported to the next meeting.</w:t>
            </w:r>
          </w:p>
          <w:p w14:paraId="589E15CA" w14:textId="77777777" w:rsidR="008F1B6D" w:rsidRPr="004F5C52" w:rsidRDefault="008F1B6D" w:rsidP="00F02DE2">
            <w:pPr>
              <w:pStyle w:val="NormalWeb"/>
              <w:spacing w:before="0" w:beforeAutospacing="0" w:after="0" w:afterAutospacing="0"/>
              <w:jc w:val="both"/>
              <w:rPr>
                <w:rFonts w:ascii="Arial" w:hAnsi="Arial" w:cs="Arial"/>
                <w:b/>
                <w:bCs/>
              </w:rPr>
            </w:pPr>
          </w:p>
        </w:tc>
      </w:tr>
      <w:tr w:rsidR="004F5C52" w:rsidRPr="004F5C52" w14:paraId="47A326A9" w14:textId="77777777" w:rsidTr="00D62A1C">
        <w:tc>
          <w:tcPr>
            <w:tcW w:w="645" w:type="dxa"/>
          </w:tcPr>
          <w:p w14:paraId="238F034C" w14:textId="0506D423" w:rsidR="005C7DB4" w:rsidRPr="004F5C52" w:rsidRDefault="005C7DB4" w:rsidP="008F1B6D">
            <w:pPr>
              <w:pStyle w:val="NormalWeb"/>
              <w:spacing w:before="0" w:beforeAutospacing="0" w:after="0" w:afterAutospacing="0"/>
              <w:jc w:val="both"/>
              <w:rPr>
                <w:rFonts w:ascii="Arial" w:hAnsi="Arial" w:cs="Arial"/>
              </w:rPr>
            </w:pPr>
            <w:r w:rsidRPr="004F5C52">
              <w:rPr>
                <w:rFonts w:ascii="Arial" w:hAnsi="Arial" w:cs="Arial"/>
              </w:rPr>
              <w:t>6.0</w:t>
            </w:r>
          </w:p>
        </w:tc>
        <w:tc>
          <w:tcPr>
            <w:tcW w:w="9273" w:type="dxa"/>
          </w:tcPr>
          <w:p w14:paraId="2684277D" w14:textId="77777777" w:rsidR="005C7DB4" w:rsidRPr="004F5C52" w:rsidRDefault="005C7DB4" w:rsidP="00F02DE2">
            <w:pPr>
              <w:pStyle w:val="NormalWeb"/>
              <w:spacing w:before="0" w:beforeAutospacing="0" w:after="0" w:afterAutospacing="0"/>
              <w:jc w:val="both"/>
              <w:rPr>
                <w:rFonts w:ascii="Arial" w:hAnsi="Arial" w:cs="Arial"/>
              </w:rPr>
            </w:pPr>
            <w:r w:rsidRPr="004F5C52">
              <w:rPr>
                <w:rFonts w:ascii="Arial" w:hAnsi="Arial" w:cs="Arial"/>
                <w:b/>
                <w:bCs/>
              </w:rPr>
              <w:t>REVIEW</w:t>
            </w:r>
          </w:p>
          <w:p w14:paraId="3BBBC4FA" w14:textId="00A0996A" w:rsidR="005C7DB4" w:rsidRPr="004F5C52" w:rsidRDefault="005C7DB4" w:rsidP="00F02DE2">
            <w:pPr>
              <w:pStyle w:val="NormalWeb"/>
              <w:spacing w:before="0" w:beforeAutospacing="0" w:after="0" w:afterAutospacing="0"/>
              <w:jc w:val="both"/>
              <w:rPr>
                <w:rFonts w:ascii="Arial" w:hAnsi="Arial" w:cs="Arial"/>
              </w:rPr>
            </w:pPr>
            <w:r w:rsidRPr="004F5C52">
              <w:rPr>
                <w:rFonts w:ascii="Arial" w:hAnsi="Arial" w:cs="Arial"/>
              </w:rPr>
              <w:t>The Committee’s Terms of Reference will be reviewed annually by the TCP and Resources Committee and reported to the Full Trustees for approval at its AGM.</w:t>
            </w:r>
          </w:p>
          <w:p w14:paraId="407E4829" w14:textId="77777777" w:rsidR="005C7DB4" w:rsidRPr="004F5C52" w:rsidRDefault="005C7DB4" w:rsidP="00F02DE2">
            <w:pPr>
              <w:pStyle w:val="NormalWeb"/>
              <w:spacing w:before="0" w:beforeAutospacing="0" w:after="0" w:afterAutospacing="0"/>
              <w:jc w:val="both"/>
              <w:rPr>
                <w:rFonts w:ascii="Arial" w:hAnsi="Arial" w:cs="Arial"/>
              </w:rPr>
            </w:pPr>
          </w:p>
        </w:tc>
      </w:tr>
      <w:tr w:rsidR="004F5C52" w:rsidRPr="004F5C52" w14:paraId="473A9E4B" w14:textId="77777777" w:rsidTr="00D62A1C">
        <w:tc>
          <w:tcPr>
            <w:tcW w:w="645" w:type="dxa"/>
          </w:tcPr>
          <w:p w14:paraId="6C478D11" w14:textId="623966A1" w:rsidR="005C7DB4" w:rsidRPr="004F5C52" w:rsidRDefault="005C7DB4" w:rsidP="008F1B6D">
            <w:pPr>
              <w:pStyle w:val="NormalWeb"/>
              <w:spacing w:before="0" w:beforeAutospacing="0" w:after="0" w:afterAutospacing="0"/>
              <w:jc w:val="both"/>
              <w:rPr>
                <w:rFonts w:ascii="Arial" w:hAnsi="Arial" w:cs="Arial"/>
              </w:rPr>
            </w:pPr>
            <w:r w:rsidRPr="004F5C52">
              <w:rPr>
                <w:rFonts w:ascii="Arial" w:hAnsi="Arial" w:cs="Arial"/>
              </w:rPr>
              <w:t>7.0</w:t>
            </w:r>
          </w:p>
        </w:tc>
        <w:tc>
          <w:tcPr>
            <w:tcW w:w="9273" w:type="dxa"/>
          </w:tcPr>
          <w:p w14:paraId="70C89ECD" w14:textId="77777777" w:rsidR="005C7DB4" w:rsidRPr="004F5C52" w:rsidRDefault="005C7DB4" w:rsidP="00F02DE2">
            <w:pPr>
              <w:pStyle w:val="NormalWeb"/>
              <w:spacing w:before="0" w:beforeAutospacing="0" w:after="0" w:afterAutospacing="0"/>
              <w:jc w:val="both"/>
              <w:rPr>
                <w:rFonts w:ascii="Arial" w:hAnsi="Arial" w:cs="Arial"/>
              </w:rPr>
            </w:pPr>
            <w:r w:rsidRPr="004F5C52">
              <w:rPr>
                <w:rFonts w:ascii="Arial" w:hAnsi="Arial" w:cs="Arial"/>
                <w:b/>
                <w:bCs/>
              </w:rPr>
              <w:t>STANDING ORDERS AND CODE OF CONDUCT</w:t>
            </w:r>
          </w:p>
          <w:p w14:paraId="02B68DB5" w14:textId="77777777" w:rsidR="005C7DB4" w:rsidRPr="004F5C52" w:rsidRDefault="005C7DB4" w:rsidP="00F02DE2">
            <w:pPr>
              <w:pStyle w:val="NormalWeb"/>
              <w:spacing w:before="0" w:beforeAutospacing="0" w:after="0" w:afterAutospacing="0"/>
              <w:jc w:val="both"/>
              <w:rPr>
                <w:rFonts w:ascii="Arial" w:hAnsi="Arial" w:cs="Arial"/>
              </w:rPr>
            </w:pPr>
            <w:r w:rsidRPr="004F5C52">
              <w:rPr>
                <w:rFonts w:ascii="Arial" w:hAnsi="Arial" w:cs="Arial"/>
              </w:rPr>
              <w:t>Where appropriate reference will be made to the Standing Orders of the Full Trustees in force from time to time for any matters relating to the conduct and operation of all committees and in the case of any conflict between such Standing Orders and these Terms of Reference the former will prevail.</w:t>
            </w:r>
          </w:p>
          <w:p w14:paraId="3066FD78" w14:textId="77777777" w:rsidR="005C7DB4" w:rsidRPr="004F5C52" w:rsidRDefault="005C7DB4" w:rsidP="00F02DE2">
            <w:pPr>
              <w:pStyle w:val="NormalWeb"/>
              <w:spacing w:before="0" w:beforeAutospacing="0" w:after="0" w:afterAutospacing="0"/>
              <w:jc w:val="both"/>
              <w:rPr>
                <w:rFonts w:ascii="Arial" w:hAnsi="Arial" w:cs="Arial"/>
              </w:rPr>
            </w:pPr>
          </w:p>
          <w:p w14:paraId="7A16BE95" w14:textId="77777777" w:rsidR="005C7DB4" w:rsidRPr="004F5C52" w:rsidRDefault="005C7DB4" w:rsidP="00F02DE2">
            <w:pPr>
              <w:pStyle w:val="NormalWeb"/>
              <w:spacing w:before="0" w:beforeAutospacing="0" w:after="0" w:afterAutospacing="0"/>
              <w:jc w:val="both"/>
              <w:rPr>
                <w:rFonts w:ascii="Arial" w:hAnsi="Arial" w:cs="Arial"/>
              </w:rPr>
            </w:pPr>
            <w:r w:rsidRPr="004F5C52">
              <w:rPr>
                <w:rFonts w:ascii="Arial" w:hAnsi="Arial" w:cs="Arial"/>
              </w:rPr>
              <w:t>All actions and proceedings of the Full Trustees and its Committees will be subject to the Code of Conduct of the Full Trustees in force from time to time.</w:t>
            </w:r>
          </w:p>
          <w:p w14:paraId="0FFBBAD1" w14:textId="77777777" w:rsidR="005C7DB4" w:rsidRPr="004F5C52" w:rsidRDefault="005C7DB4" w:rsidP="00F02DE2">
            <w:pPr>
              <w:pStyle w:val="NormalWeb"/>
              <w:spacing w:before="0" w:beforeAutospacing="0" w:after="0" w:afterAutospacing="0"/>
              <w:jc w:val="both"/>
              <w:rPr>
                <w:rFonts w:ascii="Arial" w:hAnsi="Arial" w:cs="Arial"/>
              </w:rPr>
            </w:pPr>
          </w:p>
        </w:tc>
      </w:tr>
    </w:tbl>
    <w:p w14:paraId="68C05CCC" w14:textId="77777777" w:rsidR="00C27D20" w:rsidRPr="004F5C52" w:rsidRDefault="00C27D20" w:rsidP="00C27D20">
      <w:pPr>
        <w:rPr>
          <w:rFonts w:cs="Arial"/>
          <w:szCs w:val="22"/>
        </w:rPr>
      </w:pPr>
    </w:p>
    <w:p w14:paraId="36B4F8EB" w14:textId="1DB6D7DA" w:rsidR="00C27D20" w:rsidRPr="004F5C52" w:rsidRDefault="00C27D20" w:rsidP="00C27D20">
      <w:pPr>
        <w:tabs>
          <w:tab w:val="left" w:leader="dot" w:pos="5670"/>
        </w:tabs>
        <w:rPr>
          <w:rFonts w:cs="Arial"/>
          <w:szCs w:val="22"/>
        </w:rPr>
      </w:pPr>
      <w:r w:rsidRPr="004F5C52">
        <w:rPr>
          <w:rFonts w:cs="Arial"/>
          <w:szCs w:val="22"/>
        </w:rPr>
        <w:t xml:space="preserve">Date </w:t>
      </w:r>
      <w:r w:rsidR="00BA202A" w:rsidRPr="004F5C52">
        <w:rPr>
          <w:rFonts w:cs="Arial"/>
          <w:szCs w:val="22"/>
        </w:rPr>
        <w:t>last</w:t>
      </w:r>
      <w:r w:rsidRPr="004F5C52">
        <w:rPr>
          <w:rFonts w:cs="Arial"/>
          <w:szCs w:val="22"/>
        </w:rPr>
        <w:t xml:space="preserve"> </w:t>
      </w:r>
      <w:r w:rsidR="0099046C" w:rsidRPr="004F5C52">
        <w:rPr>
          <w:rFonts w:cs="Arial"/>
          <w:szCs w:val="22"/>
        </w:rPr>
        <w:t>Review</w:t>
      </w:r>
      <w:r w:rsidR="00BA202A" w:rsidRPr="004F5C52">
        <w:rPr>
          <w:rFonts w:cs="Arial"/>
          <w:szCs w:val="22"/>
        </w:rPr>
        <w:t>ed</w:t>
      </w:r>
      <w:r w:rsidR="0099046C" w:rsidRPr="004F5C52">
        <w:rPr>
          <w:rFonts w:cs="Arial"/>
          <w:szCs w:val="22"/>
        </w:rPr>
        <w:t>:</w:t>
      </w:r>
      <w:r w:rsidR="00665FDD" w:rsidRPr="004F5C52">
        <w:rPr>
          <w:rFonts w:cs="Arial"/>
          <w:szCs w:val="22"/>
        </w:rPr>
        <w:t xml:space="preserve"> </w:t>
      </w:r>
      <w:r w:rsidR="00153954" w:rsidRPr="004F5C52">
        <w:rPr>
          <w:rFonts w:cs="Arial"/>
          <w:szCs w:val="22"/>
        </w:rPr>
        <w:t>September 2022</w:t>
      </w:r>
    </w:p>
    <w:sectPr w:rsidR="00C27D20" w:rsidRPr="004F5C52" w:rsidSect="00D62A1C">
      <w:footerReference w:type="default" r:id="rId12"/>
      <w:footerReference w:type="first" r:id="rId13"/>
      <w:pgSz w:w="11906" w:h="16838" w:code="9"/>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AA7B" w14:textId="77777777" w:rsidR="00EB37E9" w:rsidRDefault="00EB37E9">
      <w:r>
        <w:separator/>
      </w:r>
    </w:p>
  </w:endnote>
  <w:endnote w:type="continuationSeparator" w:id="0">
    <w:p w14:paraId="3EC41E99" w14:textId="77777777" w:rsidR="00EB37E9" w:rsidRDefault="00EB37E9">
      <w:r>
        <w:continuationSeparator/>
      </w:r>
    </w:p>
  </w:endnote>
  <w:endnote w:type="continuationNotice" w:id="1">
    <w:p w14:paraId="37B43D58" w14:textId="77777777" w:rsidR="00EB37E9" w:rsidRDefault="00EB37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F39DA" w14:textId="1C2F258E" w:rsidR="004A20C0" w:rsidRPr="005C7711" w:rsidRDefault="004A20C0" w:rsidP="004A20C0">
    <w:pPr>
      <w:pStyle w:val="Footer"/>
      <w:jc w:val="center"/>
      <w:rPr>
        <w:rFonts w:cs="Arial"/>
        <w:szCs w:val="22"/>
      </w:rPr>
    </w:pPr>
    <w:r>
      <w:rPr>
        <w:rFonts w:ascii="Arial Narrow" w:hAnsi="Arial Narrow"/>
        <w:sz w:val="18"/>
        <w:szCs w:val="18"/>
      </w:rPr>
      <w:tab/>
    </w:r>
    <w:r>
      <w:rPr>
        <w:rFonts w:ascii="Arial Narrow" w:hAnsi="Arial Narrow"/>
        <w:sz w:val="18"/>
        <w:szCs w:val="18"/>
      </w:rPr>
      <w:tab/>
    </w:r>
    <w:r w:rsidRPr="005C7711">
      <w:rPr>
        <w:rFonts w:cs="Arial"/>
        <w:szCs w:val="22"/>
      </w:rPr>
      <w:t xml:space="preserve">Page </w:t>
    </w:r>
    <w:r w:rsidR="00983B32" w:rsidRPr="005C7711">
      <w:rPr>
        <w:rFonts w:cs="Arial"/>
        <w:szCs w:val="22"/>
      </w:rPr>
      <w:fldChar w:fldCharType="begin"/>
    </w:r>
    <w:r w:rsidRPr="005C7711">
      <w:rPr>
        <w:rFonts w:cs="Arial"/>
        <w:szCs w:val="22"/>
      </w:rPr>
      <w:instrText xml:space="preserve"> PAGE </w:instrText>
    </w:r>
    <w:r w:rsidR="00983B32" w:rsidRPr="005C7711">
      <w:rPr>
        <w:rFonts w:cs="Arial"/>
        <w:szCs w:val="22"/>
      </w:rPr>
      <w:fldChar w:fldCharType="separate"/>
    </w:r>
    <w:r w:rsidR="00174098" w:rsidRPr="005C7711">
      <w:rPr>
        <w:rFonts w:cs="Arial"/>
        <w:noProof/>
        <w:szCs w:val="22"/>
      </w:rPr>
      <w:t>3</w:t>
    </w:r>
    <w:r w:rsidR="00983B32" w:rsidRPr="005C7711">
      <w:rPr>
        <w:rFonts w:cs="Arial"/>
        <w:szCs w:val="22"/>
      </w:rPr>
      <w:fldChar w:fldCharType="end"/>
    </w:r>
    <w:r w:rsidRPr="005C7711">
      <w:rPr>
        <w:rFonts w:cs="Arial"/>
        <w:szCs w:val="22"/>
      </w:rPr>
      <w:t xml:space="preserve"> of </w:t>
    </w:r>
    <w:r w:rsidR="00983B32" w:rsidRPr="005C7711">
      <w:rPr>
        <w:rFonts w:cs="Arial"/>
        <w:szCs w:val="22"/>
      </w:rPr>
      <w:fldChar w:fldCharType="begin"/>
    </w:r>
    <w:r w:rsidRPr="005C7711">
      <w:rPr>
        <w:rFonts w:cs="Arial"/>
        <w:szCs w:val="22"/>
      </w:rPr>
      <w:instrText xml:space="preserve"> NUMPAGES </w:instrText>
    </w:r>
    <w:r w:rsidR="00983B32" w:rsidRPr="005C7711">
      <w:rPr>
        <w:rFonts w:cs="Arial"/>
        <w:szCs w:val="22"/>
      </w:rPr>
      <w:fldChar w:fldCharType="separate"/>
    </w:r>
    <w:r w:rsidR="00174098" w:rsidRPr="005C7711">
      <w:rPr>
        <w:rFonts w:cs="Arial"/>
        <w:noProof/>
        <w:szCs w:val="22"/>
      </w:rPr>
      <w:t>3</w:t>
    </w:r>
    <w:r w:rsidR="00983B32" w:rsidRPr="005C7711">
      <w:rPr>
        <w:rFonts w:cs="Arial"/>
        <w:szCs w:val="22"/>
      </w:rPr>
      <w:fldChar w:fldCharType="end"/>
    </w:r>
  </w:p>
  <w:p w14:paraId="1A7B534A" w14:textId="77777777" w:rsidR="00595B51" w:rsidRPr="004A20C0" w:rsidRDefault="00595B51" w:rsidP="00595B51">
    <w:pPr>
      <w:pStyle w:val="Footer"/>
      <w:jc w:val="left"/>
      <w:rPr>
        <w:rFonts w:ascii="Arial Narrow" w:hAnsi="Arial Narrow"/>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62818" w14:textId="1295258F" w:rsidR="004A20C0" w:rsidRPr="005C7711" w:rsidRDefault="004A20C0" w:rsidP="005C7711">
    <w:pPr>
      <w:pStyle w:val="Footer"/>
      <w:jc w:val="center"/>
      <w:rPr>
        <w:rFonts w:cs="Arial"/>
        <w:szCs w:val="22"/>
      </w:rPr>
    </w:pPr>
    <w:r>
      <w:rPr>
        <w:rFonts w:ascii="Arial Narrow" w:hAnsi="Arial Narrow"/>
        <w:sz w:val="18"/>
        <w:szCs w:val="18"/>
      </w:rPr>
      <w:tab/>
    </w:r>
    <w:r>
      <w:rPr>
        <w:rFonts w:ascii="Arial Narrow" w:hAnsi="Arial Narrow"/>
        <w:sz w:val="18"/>
        <w:szCs w:val="18"/>
      </w:rPr>
      <w:tab/>
    </w:r>
    <w:r w:rsidRPr="005C7711">
      <w:rPr>
        <w:rFonts w:cs="Arial"/>
        <w:szCs w:val="22"/>
      </w:rPr>
      <w:t xml:space="preserve">Page </w:t>
    </w:r>
    <w:r w:rsidR="00983B32" w:rsidRPr="005C7711">
      <w:rPr>
        <w:rFonts w:cs="Arial"/>
        <w:szCs w:val="22"/>
      </w:rPr>
      <w:fldChar w:fldCharType="begin"/>
    </w:r>
    <w:r w:rsidRPr="005C7711">
      <w:rPr>
        <w:rFonts w:cs="Arial"/>
        <w:szCs w:val="22"/>
      </w:rPr>
      <w:instrText xml:space="preserve"> PAGE </w:instrText>
    </w:r>
    <w:r w:rsidR="00983B32" w:rsidRPr="005C7711">
      <w:rPr>
        <w:rFonts w:cs="Arial"/>
        <w:szCs w:val="22"/>
      </w:rPr>
      <w:fldChar w:fldCharType="separate"/>
    </w:r>
    <w:r w:rsidR="00174098" w:rsidRPr="005C7711">
      <w:rPr>
        <w:rFonts w:cs="Arial"/>
        <w:noProof/>
        <w:szCs w:val="22"/>
      </w:rPr>
      <w:t>1</w:t>
    </w:r>
    <w:r w:rsidR="00983B32" w:rsidRPr="005C7711">
      <w:rPr>
        <w:rFonts w:cs="Arial"/>
        <w:szCs w:val="22"/>
      </w:rPr>
      <w:fldChar w:fldCharType="end"/>
    </w:r>
    <w:r w:rsidRPr="005C7711">
      <w:rPr>
        <w:rFonts w:cs="Arial"/>
        <w:szCs w:val="22"/>
      </w:rPr>
      <w:t xml:space="preserve"> of </w:t>
    </w:r>
    <w:r w:rsidR="00983B32" w:rsidRPr="005C7711">
      <w:rPr>
        <w:rFonts w:cs="Arial"/>
        <w:szCs w:val="22"/>
      </w:rPr>
      <w:fldChar w:fldCharType="begin"/>
    </w:r>
    <w:r w:rsidRPr="005C7711">
      <w:rPr>
        <w:rFonts w:cs="Arial"/>
        <w:szCs w:val="22"/>
      </w:rPr>
      <w:instrText xml:space="preserve"> NUMPAGES </w:instrText>
    </w:r>
    <w:r w:rsidR="00983B32" w:rsidRPr="005C7711">
      <w:rPr>
        <w:rFonts w:cs="Arial"/>
        <w:szCs w:val="22"/>
      </w:rPr>
      <w:fldChar w:fldCharType="separate"/>
    </w:r>
    <w:r w:rsidR="00174098" w:rsidRPr="005C7711">
      <w:rPr>
        <w:rFonts w:cs="Arial"/>
        <w:noProof/>
        <w:szCs w:val="22"/>
      </w:rPr>
      <w:t>3</w:t>
    </w:r>
    <w:r w:rsidR="00983B32" w:rsidRPr="005C7711">
      <w:rPr>
        <w:rFonts w:cs="Arial"/>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375F6" w14:textId="77777777" w:rsidR="00EB37E9" w:rsidRDefault="00EB37E9">
      <w:r>
        <w:separator/>
      </w:r>
    </w:p>
  </w:footnote>
  <w:footnote w:type="continuationSeparator" w:id="0">
    <w:p w14:paraId="48EB6ED7" w14:textId="77777777" w:rsidR="00EB37E9" w:rsidRDefault="00EB37E9">
      <w:r>
        <w:continuationSeparator/>
      </w:r>
    </w:p>
  </w:footnote>
  <w:footnote w:type="continuationNotice" w:id="1">
    <w:p w14:paraId="51337D69" w14:textId="77777777" w:rsidR="00EB37E9" w:rsidRDefault="00EB37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64047"/>
    <w:multiLevelType w:val="multilevel"/>
    <w:tmpl w:val="86DE5FA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2EDE288C"/>
    <w:multiLevelType w:val="multilevel"/>
    <w:tmpl w:val="4DE6E8F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34781C8E"/>
    <w:multiLevelType w:val="hybridMultilevel"/>
    <w:tmpl w:val="C6B6B354"/>
    <w:lvl w:ilvl="0" w:tplc="5860E294">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40AF3A07"/>
    <w:multiLevelType w:val="multilevel"/>
    <w:tmpl w:val="14D47C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8DB2F52"/>
    <w:multiLevelType w:val="hybridMultilevel"/>
    <w:tmpl w:val="AF7CA90A"/>
    <w:lvl w:ilvl="0" w:tplc="D568717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AE4DA4"/>
    <w:multiLevelType w:val="multilevel"/>
    <w:tmpl w:val="86DE5FA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4F6C271F"/>
    <w:multiLevelType w:val="multilevel"/>
    <w:tmpl w:val="1B283FF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E1A7567"/>
    <w:multiLevelType w:val="multilevel"/>
    <w:tmpl w:val="1B283FF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34670528">
    <w:abstractNumId w:val="6"/>
  </w:num>
  <w:num w:numId="2" w16cid:durableId="789781930">
    <w:abstractNumId w:val="7"/>
  </w:num>
  <w:num w:numId="3" w16cid:durableId="176384454">
    <w:abstractNumId w:val="5"/>
  </w:num>
  <w:num w:numId="4" w16cid:durableId="64839116">
    <w:abstractNumId w:val="2"/>
  </w:num>
  <w:num w:numId="5" w16cid:durableId="1562669312">
    <w:abstractNumId w:val="0"/>
  </w:num>
  <w:num w:numId="6" w16cid:durableId="156386180">
    <w:abstractNumId w:val="1"/>
  </w:num>
  <w:num w:numId="7" w16cid:durableId="205069647">
    <w:abstractNumId w:val="4"/>
  </w:num>
  <w:num w:numId="8" w16cid:durableId="1904094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65"/>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7E5"/>
    <w:rsid w:val="0000595F"/>
    <w:rsid w:val="00032543"/>
    <w:rsid w:val="000415B6"/>
    <w:rsid w:val="00045773"/>
    <w:rsid w:val="00047857"/>
    <w:rsid w:val="000618F5"/>
    <w:rsid w:val="00072FA9"/>
    <w:rsid w:val="0008137B"/>
    <w:rsid w:val="00081FDF"/>
    <w:rsid w:val="00083D22"/>
    <w:rsid w:val="000B62DA"/>
    <w:rsid w:val="000C042A"/>
    <w:rsid w:val="000E2C1D"/>
    <w:rsid w:val="00115957"/>
    <w:rsid w:val="00153954"/>
    <w:rsid w:val="00174098"/>
    <w:rsid w:val="00181B89"/>
    <w:rsid w:val="00191561"/>
    <w:rsid w:val="001A70EF"/>
    <w:rsid w:val="001B2881"/>
    <w:rsid w:val="001B2A61"/>
    <w:rsid w:val="00205162"/>
    <w:rsid w:val="00205221"/>
    <w:rsid w:val="0021016F"/>
    <w:rsid w:val="0023554B"/>
    <w:rsid w:val="002709C0"/>
    <w:rsid w:val="00275EDB"/>
    <w:rsid w:val="002917E5"/>
    <w:rsid w:val="002C1F13"/>
    <w:rsid w:val="002C212C"/>
    <w:rsid w:val="002C2550"/>
    <w:rsid w:val="002D7FB2"/>
    <w:rsid w:val="00323FA2"/>
    <w:rsid w:val="00391192"/>
    <w:rsid w:val="003916B2"/>
    <w:rsid w:val="00392C78"/>
    <w:rsid w:val="003F2865"/>
    <w:rsid w:val="003F3212"/>
    <w:rsid w:val="003F46B2"/>
    <w:rsid w:val="003F4BF2"/>
    <w:rsid w:val="00401445"/>
    <w:rsid w:val="004328A6"/>
    <w:rsid w:val="0046371C"/>
    <w:rsid w:val="004A20C0"/>
    <w:rsid w:val="004B6531"/>
    <w:rsid w:val="004C18CE"/>
    <w:rsid w:val="004F4506"/>
    <w:rsid w:val="004F5C52"/>
    <w:rsid w:val="0053331E"/>
    <w:rsid w:val="005404C0"/>
    <w:rsid w:val="00595B51"/>
    <w:rsid w:val="005B7189"/>
    <w:rsid w:val="005B7BF4"/>
    <w:rsid w:val="005C5335"/>
    <w:rsid w:val="005C7711"/>
    <w:rsid w:val="005C7DB4"/>
    <w:rsid w:val="005F1C48"/>
    <w:rsid w:val="006543CA"/>
    <w:rsid w:val="00657436"/>
    <w:rsid w:val="00665FDD"/>
    <w:rsid w:val="00673C8E"/>
    <w:rsid w:val="006A1470"/>
    <w:rsid w:val="006A6B5E"/>
    <w:rsid w:val="006D357D"/>
    <w:rsid w:val="006E6F2E"/>
    <w:rsid w:val="006F50E6"/>
    <w:rsid w:val="00711639"/>
    <w:rsid w:val="007216DA"/>
    <w:rsid w:val="00776F62"/>
    <w:rsid w:val="007B7D4C"/>
    <w:rsid w:val="007C738D"/>
    <w:rsid w:val="0085111A"/>
    <w:rsid w:val="00854F0B"/>
    <w:rsid w:val="0086371E"/>
    <w:rsid w:val="008836FD"/>
    <w:rsid w:val="008D4FDA"/>
    <w:rsid w:val="008F1B6D"/>
    <w:rsid w:val="008F3A48"/>
    <w:rsid w:val="0091414F"/>
    <w:rsid w:val="00920E7D"/>
    <w:rsid w:val="009313CE"/>
    <w:rsid w:val="00977118"/>
    <w:rsid w:val="00983B32"/>
    <w:rsid w:val="0099046C"/>
    <w:rsid w:val="009E039C"/>
    <w:rsid w:val="009F11E8"/>
    <w:rsid w:val="009F55AB"/>
    <w:rsid w:val="00A15C0D"/>
    <w:rsid w:val="00A40AE2"/>
    <w:rsid w:val="00A821D7"/>
    <w:rsid w:val="00A82D16"/>
    <w:rsid w:val="00A8374D"/>
    <w:rsid w:val="00AC2F31"/>
    <w:rsid w:val="00AD72AD"/>
    <w:rsid w:val="00B04E1C"/>
    <w:rsid w:val="00B0512F"/>
    <w:rsid w:val="00B0635D"/>
    <w:rsid w:val="00B15D97"/>
    <w:rsid w:val="00B34E83"/>
    <w:rsid w:val="00B40492"/>
    <w:rsid w:val="00B72A0D"/>
    <w:rsid w:val="00B84ACB"/>
    <w:rsid w:val="00BA202A"/>
    <w:rsid w:val="00BA6FE3"/>
    <w:rsid w:val="00BA7DB7"/>
    <w:rsid w:val="00BB35D8"/>
    <w:rsid w:val="00BB64E0"/>
    <w:rsid w:val="00BE7137"/>
    <w:rsid w:val="00C00C5E"/>
    <w:rsid w:val="00C27354"/>
    <w:rsid w:val="00C27D20"/>
    <w:rsid w:val="00C6098F"/>
    <w:rsid w:val="00CC1434"/>
    <w:rsid w:val="00CC767E"/>
    <w:rsid w:val="00CE617F"/>
    <w:rsid w:val="00CE71B0"/>
    <w:rsid w:val="00D16671"/>
    <w:rsid w:val="00D20DF1"/>
    <w:rsid w:val="00D44B7D"/>
    <w:rsid w:val="00D62A1C"/>
    <w:rsid w:val="00D62A31"/>
    <w:rsid w:val="00D8068D"/>
    <w:rsid w:val="00D8217F"/>
    <w:rsid w:val="00DC2F5D"/>
    <w:rsid w:val="00DF74B8"/>
    <w:rsid w:val="00E01A51"/>
    <w:rsid w:val="00E06251"/>
    <w:rsid w:val="00E257DB"/>
    <w:rsid w:val="00E4082B"/>
    <w:rsid w:val="00E9690D"/>
    <w:rsid w:val="00EA5F84"/>
    <w:rsid w:val="00EB37E9"/>
    <w:rsid w:val="00EB3F60"/>
    <w:rsid w:val="00EC6F97"/>
    <w:rsid w:val="00F02DE2"/>
    <w:rsid w:val="00F17B61"/>
    <w:rsid w:val="00F2424B"/>
    <w:rsid w:val="00F44AE7"/>
    <w:rsid w:val="00F53B9E"/>
    <w:rsid w:val="00F76C00"/>
    <w:rsid w:val="00F77E59"/>
    <w:rsid w:val="00FA4A59"/>
    <w:rsid w:val="00FF2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37D526"/>
  <w15:docId w15:val="{3C2522CC-8EA2-406C-9F39-5F96168F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7189"/>
    <w:pPr>
      <w:jc w:val="both"/>
    </w:pPr>
    <w:rPr>
      <w:rFonts w:ascii="Arial" w:hAnsi="Arial"/>
      <w:sz w:val="22"/>
      <w:szCs w:val="24"/>
      <w:lang w:val="en-GB"/>
    </w:rPr>
  </w:style>
  <w:style w:type="paragraph" w:styleId="Heading1">
    <w:name w:val="heading 1"/>
    <w:basedOn w:val="Normal"/>
    <w:next w:val="Normal"/>
    <w:qFormat/>
    <w:rsid w:val="005B7189"/>
    <w:pPr>
      <w:keepNext/>
      <w:outlineLvl w:val="0"/>
    </w:pPr>
    <w:rPr>
      <w:rFonts w:ascii="Castellar" w:hAnsi="Castellar"/>
      <w:color w:val="C0C0C0"/>
      <w:sz w:val="28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B7189"/>
    <w:pPr>
      <w:tabs>
        <w:tab w:val="center" w:pos="4153"/>
        <w:tab w:val="right" w:pos="8306"/>
      </w:tabs>
    </w:pPr>
  </w:style>
  <w:style w:type="paragraph" w:styleId="Footer">
    <w:name w:val="footer"/>
    <w:basedOn w:val="Normal"/>
    <w:rsid w:val="005B7189"/>
    <w:pPr>
      <w:tabs>
        <w:tab w:val="center" w:pos="4153"/>
        <w:tab w:val="right" w:pos="8306"/>
      </w:tabs>
    </w:pPr>
  </w:style>
  <w:style w:type="paragraph" w:styleId="BodyTextIndent">
    <w:name w:val="Body Text Indent"/>
    <w:basedOn w:val="Normal"/>
    <w:rsid w:val="005B7189"/>
    <w:pPr>
      <w:ind w:left="720"/>
    </w:pPr>
  </w:style>
  <w:style w:type="table" w:styleId="TableGrid">
    <w:name w:val="Table Grid"/>
    <w:basedOn w:val="TableNormal"/>
    <w:rsid w:val="0040144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32543"/>
    <w:rPr>
      <w:sz w:val="20"/>
      <w:szCs w:val="20"/>
    </w:rPr>
  </w:style>
  <w:style w:type="character" w:customStyle="1" w:styleId="FootnoteTextChar">
    <w:name w:val="Footnote Text Char"/>
    <w:basedOn w:val="DefaultParagraphFont"/>
    <w:link w:val="FootnoteText"/>
    <w:rsid w:val="00032543"/>
    <w:rPr>
      <w:rFonts w:ascii="Arial" w:hAnsi="Arial"/>
      <w:lang w:val="en-GB"/>
    </w:rPr>
  </w:style>
  <w:style w:type="character" w:styleId="FootnoteReference">
    <w:name w:val="footnote reference"/>
    <w:basedOn w:val="DefaultParagraphFont"/>
    <w:rsid w:val="00032543"/>
    <w:rPr>
      <w:vertAlign w:val="superscript"/>
    </w:rPr>
  </w:style>
  <w:style w:type="character" w:styleId="CommentReference">
    <w:name w:val="annotation reference"/>
    <w:basedOn w:val="DefaultParagraphFont"/>
    <w:semiHidden/>
    <w:unhideWhenUsed/>
    <w:rsid w:val="0053331E"/>
    <w:rPr>
      <w:sz w:val="16"/>
      <w:szCs w:val="16"/>
    </w:rPr>
  </w:style>
  <w:style w:type="paragraph" w:styleId="CommentText">
    <w:name w:val="annotation text"/>
    <w:basedOn w:val="Normal"/>
    <w:link w:val="CommentTextChar"/>
    <w:semiHidden/>
    <w:unhideWhenUsed/>
    <w:rsid w:val="0053331E"/>
    <w:rPr>
      <w:sz w:val="20"/>
      <w:szCs w:val="20"/>
    </w:rPr>
  </w:style>
  <w:style w:type="character" w:customStyle="1" w:styleId="CommentTextChar">
    <w:name w:val="Comment Text Char"/>
    <w:basedOn w:val="DefaultParagraphFont"/>
    <w:link w:val="CommentText"/>
    <w:semiHidden/>
    <w:rsid w:val="0053331E"/>
    <w:rPr>
      <w:rFonts w:ascii="Arial" w:hAnsi="Arial"/>
      <w:lang w:val="en-GB"/>
    </w:rPr>
  </w:style>
  <w:style w:type="paragraph" w:styleId="CommentSubject">
    <w:name w:val="annotation subject"/>
    <w:basedOn w:val="CommentText"/>
    <w:next w:val="CommentText"/>
    <w:link w:val="CommentSubjectChar"/>
    <w:semiHidden/>
    <w:unhideWhenUsed/>
    <w:rsid w:val="0053331E"/>
    <w:rPr>
      <w:b/>
      <w:bCs/>
    </w:rPr>
  </w:style>
  <w:style w:type="character" w:customStyle="1" w:styleId="CommentSubjectChar">
    <w:name w:val="Comment Subject Char"/>
    <w:basedOn w:val="CommentTextChar"/>
    <w:link w:val="CommentSubject"/>
    <w:semiHidden/>
    <w:rsid w:val="0053331E"/>
    <w:rPr>
      <w:rFonts w:ascii="Arial" w:hAnsi="Arial"/>
      <w:b/>
      <w:bCs/>
      <w:lang w:val="en-GB"/>
    </w:rPr>
  </w:style>
  <w:style w:type="paragraph" w:styleId="BalloonText">
    <w:name w:val="Balloon Text"/>
    <w:basedOn w:val="Normal"/>
    <w:link w:val="BalloonTextChar"/>
    <w:semiHidden/>
    <w:unhideWhenUsed/>
    <w:rsid w:val="0053331E"/>
    <w:rPr>
      <w:rFonts w:ascii="Segoe UI" w:hAnsi="Segoe UI" w:cs="Segoe UI"/>
      <w:sz w:val="18"/>
      <w:szCs w:val="18"/>
    </w:rPr>
  </w:style>
  <w:style w:type="character" w:customStyle="1" w:styleId="BalloonTextChar">
    <w:name w:val="Balloon Text Char"/>
    <w:basedOn w:val="DefaultParagraphFont"/>
    <w:link w:val="BalloonText"/>
    <w:semiHidden/>
    <w:rsid w:val="0053331E"/>
    <w:rPr>
      <w:rFonts w:ascii="Segoe UI" w:hAnsi="Segoe UI" w:cs="Segoe UI"/>
      <w:sz w:val="18"/>
      <w:szCs w:val="18"/>
      <w:lang w:val="en-GB"/>
    </w:rPr>
  </w:style>
  <w:style w:type="paragraph" w:styleId="NormalWeb">
    <w:name w:val="Normal (Web)"/>
    <w:basedOn w:val="Normal"/>
    <w:uiPriority w:val="99"/>
    <w:semiHidden/>
    <w:unhideWhenUsed/>
    <w:rsid w:val="00B34E83"/>
    <w:pPr>
      <w:spacing w:before="100" w:beforeAutospacing="1" w:after="100" w:afterAutospacing="1"/>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63f9fd-b8b2-4a94-9449-97a5eccf1304" xsi:nil="true"/>
    <lcf76f155ced4ddcb4097134ff3c332f xmlns="79c20eda-7408-4e91-ae91-464ea5ae002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77FBAC4312224BA061832B3384828D" ma:contentTypeVersion="16" ma:contentTypeDescription="Create a new document." ma:contentTypeScope="" ma:versionID="13f4f5a5c48344965da974fd3bfbdd52">
  <xsd:schema xmlns:xsd="http://www.w3.org/2001/XMLSchema" xmlns:xs="http://www.w3.org/2001/XMLSchema" xmlns:p="http://schemas.microsoft.com/office/2006/metadata/properties" xmlns:ns2="79c20eda-7408-4e91-ae91-464ea5ae0027" xmlns:ns3="9863f9fd-b8b2-4a94-9449-97a5eccf1304" targetNamespace="http://schemas.microsoft.com/office/2006/metadata/properties" ma:root="true" ma:fieldsID="a105ba7a106c74ed24a3ffe3db61b111" ns2:_="" ns3:_="">
    <xsd:import namespace="79c20eda-7408-4e91-ae91-464ea5ae0027"/>
    <xsd:import namespace="9863f9fd-b8b2-4a94-9449-97a5eccf13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20eda-7408-4e91-ae91-464ea5ae0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0ed7eb0-2fde-4c37-90af-b6c82debec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63f9fd-b8b2-4a94-9449-97a5eccf13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ec8db0-7a66-4741-ac33-c53146978319}" ma:internalName="TaxCatchAll" ma:showField="CatchAllData" ma:web="9863f9fd-b8b2-4a94-9449-97a5eccf1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7E28D-B9C6-4C10-B68E-5EEA13E1A067}">
  <ds:schemaRefs>
    <ds:schemaRef ds:uri="http://schemas.microsoft.com/office/2006/metadata/properties"/>
    <ds:schemaRef ds:uri="http://schemas.microsoft.com/office/infopath/2007/PartnerControls"/>
    <ds:schemaRef ds:uri="9863f9fd-b8b2-4a94-9449-97a5eccf1304"/>
    <ds:schemaRef ds:uri="79c20eda-7408-4e91-ae91-464ea5ae0027"/>
  </ds:schemaRefs>
</ds:datastoreItem>
</file>

<file path=customXml/itemProps2.xml><?xml version="1.0" encoding="utf-8"?>
<ds:datastoreItem xmlns:ds="http://schemas.openxmlformats.org/officeDocument/2006/customXml" ds:itemID="{D9FA2462-A57C-4DF4-BBBC-BCC0CB232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c20eda-7408-4e91-ae91-464ea5ae0027"/>
    <ds:schemaRef ds:uri="9863f9fd-b8b2-4a94-9449-97a5eccf1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0D025A-746C-4D64-A765-66EFC3DD648F}">
  <ds:schemaRefs>
    <ds:schemaRef ds:uri="http://schemas.microsoft.com/sharepoint/v3/contenttype/forms"/>
  </ds:schemaRefs>
</ds:datastoreItem>
</file>

<file path=customXml/itemProps4.xml><?xml version="1.0" encoding="utf-8"?>
<ds:datastoreItem xmlns:ds="http://schemas.openxmlformats.org/officeDocument/2006/customXml" ds:itemID="{4A80BE01-E6B0-42E3-BDC9-58C713129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973</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REMUNERATION COMMITTEE</vt:lpstr>
    </vt:vector>
  </TitlesOfParts>
  <Company>AMVC</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REMUNERATION COMMITTEE</dc:title>
  <dc:subject/>
  <dc:creator>Gary Dawkins</dc:creator>
  <cp:keywords/>
  <dc:description/>
  <cp:lastModifiedBy>Sanderson D</cp:lastModifiedBy>
  <cp:revision>14</cp:revision>
  <cp:lastPrinted>2022-09-28T12:06:00Z</cp:lastPrinted>
  <dcterms:created xsi:type="dcterms:W3CDTF">2022-06-30T13:15:00Z</dcterms:created>
  <dcterms:modified xsi:type="dcterms:W3CDTF">2022-10-31T12:08:00Z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0x0101003377FBAC4312224BA061832B3384828D</vt:lpwstr>
  </property>
  <property fmtid="{D5CDD505-2E9C-101B-9397-08002B2CF9AE}" pid="3" name="Order">
    <vt:r8>169800</vt:r8>
  </property>
  <property fmtid="{D5CDD505-2E9C-101B-9397-08002B2CF9AE}" pid="4" name="MediaServiceImageTags">
    <vt:lpwstr/>
  </property>
</Properties>
</file>